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19A07638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 xml:space="preserve">Przedmiot : </w:t>
      </w:r>
      <w:r w:rsidR="001B36C7">
        <w:rPr>
          <w:rFonts w:asciiTheme="minorHAnsi" w:hAnsiTheme="minorHAnsi" w:cstheme="minorHAnsi"/>
          <w:b/>
        </w:rPr>
        <w:t>Defibrylator</w:t>
      </w:r>
      <w:r w:rsidR="00317C46">
        <w:rPr>
          <w:rFonts w:asciiTheme="minorHAnsi" w:hAnsiTheme="minorHAnsi" w:cstheme="minorHAnsi"/>
          <w:b/>
        </w:rPr>
        <w:t xml:space="preserve"> – </w:t>
      </w:r>
      <w:r w:rsidR="006D14A3">
        <w:rPr>
          <w:rFonts w:asciiTheme="minorHAnsi" w:hAnsiTheme="minorHAnsi" w:cstheme="minorHAnsi"/>
          <w:b/>
        </w:rPr>
        <w:t>2</w:t>
      </w:r>
      <w:r w:rsidR="00317C46">
        <w:rPr>
          <w:rFonts w:asciiTheme="minorHAnsi" w:hAnsiTheme="minorHAnsi" w:cstheme="minorHAnsi"/>
          <w:b/>
        </w:rPr>
        <w:t xml:space="preserve"> szt.</w:t>
      </w:r>
      <w:r w:rsidR="00980B5E">
        <w:rPr>
          <w:rFonts w:asciiTheme="minorHAnsi" w:hAnsiTheme="minorHAnsi" w:cstheme="minorHAnsi"/>
          <w:b/>
        </w:rPr>
        <w:t xml:space="preserve"> </w:t>
      </w:r>
    </w:p>
    <w:p w14:paraId="53FE4706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  <w:bCs/>
        </w:rPr>
      </w:pPr>
      <w:r w:rsidRPr="00073D58">
        <w:rPr>
          <w:rFonts w:asciiTheme="minorHAnsi" w:hAnsiTheme="minorHAnsi" w:cstheme="minorHAnsi"/>
          <w:b/>
          <w:bCs/>
        </w:rPr>
        <w:t>Producent:</w:t>
      </w:r>
    </w:p>
    <w:p w14:paraId="5CF7A445" w14:textId="77777777" w:rsidR="00073D58" w:rsidRPr="00073D58" w:rsidRDefault="00073D58" w:rsidP="00073D58">
      <w:pPr>
        <w:spacing w:line="360" w:lineRule="auto"/>
        <w:rPr>
          <w:rFonts w:asciiTheme="minorHAnsi" w:hAnsiTheme="minorHAnsi" w:cstheme="minorHAnsi"/>
        </w:rPr>
      </w:pPr>
      <w:r w:rsidRPr="00073D58">
        <w:rPr>
          <w:rFonts w:asciiTheme="minorHAnsi" w:hAnsiTheme="minorHAnsi" w:cstheme="minorHAnsi"/>
          <w:b/>
        </w:rPr>
        <w:t>Nazwa i typ:</w:t>
      </w:r>
      <w:r w:rsidRPr="00073D58">
        <w:rPr>
          <w:rFonts w:asciiTheme="minorHAnsi" w:hAnsiTheme="minorHAnsi" w:cstheme="minorHAnsi"/>
        </w:rPr>
        <w:t xml:space="preserve"> </w:t>
      </w:r>
    </w:p>
    <w:p w14:paraId="42599A57" w14:textId="3527D149" w:rsidR="00715969" w:rsidRPr="00073D58" w:rsidRDefault="00073D58" w:rsidP="00073D58">
      <w:pPr>
        <w:spacing w:line="360" w:lineRule="auto"/>
        <w:rPr>
          <w:rFonts w:asciiTheme="minorHAnsi" w:hAnsiTheme="minorHAnsi" w:cstheme="minorHAnsi"/>
          <w:b/>
          <w:bCs/>
        </w:rPr>
      </w:pPr>
      <w:r w:rsidRPr="00073D58">
        <w:rPr>
          <w:rFonts w:asciiTheme="minorHAnsi" w:hAnsiTheme="minorHAnsi" w:cstheme="minorHAnsi"/>
          <w:b/>
          <w:bCs/>
        </w:rPr>
        <w:t>Rok pr</w:t>
      </w:r>
      <w:r>
        <w:rPr>
          <w:rFonts w:asciiTheme="minorHAnsi" w:hAnsiTheme="minorHAnsi" w:cstheme="minorHAnsi"/>
          <w:b/>
          <w:bCs/>
        </w:rPr>
        <w:t>o</w:t>
      </w:r>
      <w:r w:rsidRPr="00073D58">
        <w:rPr>
          <w:rFonts w:asciiTheme="minorHAnsi" w:hAnsiTheme="minorHAnsi" w:cstheme="minorHAnsi"/>
          <w:b/>
          <w:bCs/>
        </w:rPr>
        <w:t>dukcji:</w:t>
      </w:r>
      <w:r w:rsidR="00B1633E" w:rsidRPr="00073D58">
        <w:rPr>
          <w:rFonts w:asciiTheme="minorHAnsi" w:hAnsiTheme="minorHAnsi" w:cstheme="minorHAnsi"/>
          <w:b/>
          <w:sz w:val="20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967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348"/>
        <w:gridCol w:w="3034"/>
      </w:tblGrid>
      <w:tr w:rsidR="004C1860" w:rsidRPr="008E29BB" w14:paraId="64D24544" w14:textId="77777777" w:rsidTr="009E65CF">
        <w:trPr>
          <w:trHeight w:val="687"/>
        </w:trPr>
        <w:tc>
          <w:tcPr>
            <w:tcW w:w="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BB5952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L.p.</w:t>
            </w:r>
          </w:p>
        </w:tc>
        <w:tc>
          <w:tcPr>
            <w:tcW w:w="4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D5E57A8" w14:textId="77777777" w:rsidR="004C1860" w:rsidRPr="008E29BB" w:rsidRDefault="004C1860" w:rsidP="00FE2CC8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Opis parametrów wymaganych</w:t>
            </w:r>
          </w:p>
        </w:tc>
        <w:tc>
          <w:tcPr>
            <w:tcW w:w="1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755C311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9208B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E29BB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</w:tc>
      </w:tr>
      <w:tr w:rsidR="004C1860" w:rsidRPr="008E29BB" w14:paraId="43AB7FA1" w14:textId="77777777" w:rsidTr="009E65CF">
        <w:trPr>
          <w:trHeight w:val="298"/>
        </w:trPr>
        <w:tc>
          <w:tcPr>
            <w:tcW w:w="967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83A8F" w14:textId="77777777" w:rsidR="004C1860" w:rsidRPr="008E29BB" w:rsidRDefault="004C1860" w:rsidP="00FE2CC8">
            <w:pPr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E29BB">
              <w:rPr>
                <w:rFonts w:ascii="Calibri" w:hAnsi="Calibri" w:cs="Calibri"/>
                <w:sz w:val="18"/>
                <w:szCs w:val="18"/>
              </w:rPr>
              <w:t>WYMAGANIA OGÓLNE</w:t>
            </w:r>
          </w:p>
        </w:tc>
      </w:tr>
      <w:tr w:rsidR="009E65CF" w:rsidRPr="00AA679B" w14:paraId="006719E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0ABF" w14:textId="27A164FA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748A2" w14:textId="1A229471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Defibrylator przenośny z torbą transportową instalowaną na defibrylatorze, testerem wyładowań i certyfikowanym uchwytem. Defibrylator oraz mocowanie/uchwyt defibrylatora ma spełniać zapisy normy PN-EN 1789.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A7BF1" w14:textId="3BA5612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1A79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6D14A3" w:rsidRPr="00AA679B" w14:paraId="711B4A5A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5EC08" w14:textId="75AB99F1" w:rsidR="006D14A3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61A4E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Defibrylator wyposażony w:</w:t>
            </w:r>
          </w:p>
          <w:p w14:paraId="51208780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- 12-odprowadzeniowe EKG, </w:t>
            </w:r>
          </w:p>
          <w:p w14:paraId="048D63B7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defibrylacja, </w:t>
            </w:r>
          </w:p>
          <w:p w14:paraId="3FA7F2B3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stymulacja, </w:t>
            </w:r>
          </w:p>
          <w:p w14:paraId="5BD06EA2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kardiowersja, </w:t>
            </w:r>
          </w:p>
          <w:p w14:paraId="4148886D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- saturacja,</w:t>
            </w:r>
          </w:p>
          <w:p w14:paraId="542D9E27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 czujnik Massimo do SpO2 dla dorosłych, </w:t>
            </w:r>
          </w:p>
          <w:p w14:paraId="768D4176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nieinwayjny pomiar ciśnienia, </w:t>
            </w:r>
          </w:p>
          <w:p w14:paraId="24A15236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kapnometria, </w:t>
            </w:r>
          </w:p>
          <w:p w14:paraId="0AB05909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 xml:space="preserve">- 3xakumulator, </w:t>
            </w:r>
          </w:p>
          <w:p w14:paraId="212E52DA" w14:textId="77777777" w:rsidR="006D14A3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- ładowarka,</w:t>
            </w:r>
          </w:p>
          <w:p w14:paraId="49ACE478" w14:textId="6A57813B" w:rsidR="006D14A3" w:rsidRPr="009E65CF" w:rsidRDefault="006D14A3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- torba do defibrylatora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5A936" w14:textId="7225C95C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93963" w14:textId="77777777" w:rsidR="006D14A3" w:rsidRPr="009E65CF" w:rsidRDefault="006D14A3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AE19BE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AA3A5" w14:textId="533DAB8F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7CD4F" w14:textId="654EEFBD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Możliwość ładowania zapasowych akumulatorów za pomocą ładowarki zewnętrznej 12V-230V spełniającej zapisy normy PN-EN 1789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12BBB" w14:textId="205025A4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8B2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A95CA15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F24EF" w14:textId="7FEB7446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89FF2" w14:textId="26C632B9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Zasilanie akumulatorowe z akumulatorów bez efektu pamięci i potrzeby rekondycjonowania, min. 3 sztuki akumulatorów w komplecie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CC675" w14:textId="1C94B05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6422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5C0D23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4B9BBF" w14:textId="06D88DC8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A2D138" w14:textId="236085E3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Akumulatory wyposażone we wskaźnik poziomu naładowania lub orientacyjnego czasu pracy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411B38" w14:textId="48FD0A5D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374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F2212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E0571" w14:textId="3CC3D7F2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37266" w14:textId="04235B06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Czas pracy urządzenia na jednym akumulatorze min. 180 minut monitorowania lub min. 200 defibrylacji x 200J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A8B5A7" w14:textId="5B67A42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DB89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D264807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57D62" w14:textId="404031C9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80147" w14:textId="66932F57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Norma IP min. 43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65D11D" w14:textId="378BFAB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43AF2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01E82FF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C92B3E" w14:textId="79C2C1CF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CC2D6" w14:textId="641EFC83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 xml:space="preserve">Możliwość wykonania auto testu na życzenie i codziennego auto testu poprawności działania urządzenia bez udziału użytkownika, bez konieczności włączania urządzenia. Potwierdzenie poprawności działania z datą, godziną, numerem aparatu umieszczone na automatycznym wydruku lub </w:t>
            </w:r>
            <w:r w:rsidRPr="009E65CF">
              <w:rPr>
                <w:rFonts w:asciiTheme="minorHAnsi" w:hAnsiTheme="minorHAnsi" w:cstheme="minorHAnsi"/>
                <w:bCs/>
                <w:sz w:val="20"/>
              </w:rPr>
              <w:lastRenderedPageBreak/>
              <w:t>automatyczny wydruk i przesłane/transmisja danych do koordynatora medycznego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B795D" w14:textId="7865F7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lastRenderedPageBreak/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BB4A9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6398A1D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21C008" w14:textId="13CA0DF3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D0ECD1" w14:textId="252E9A29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Metronom reanimacyjny z możliwością ustawień rytmu częstości uciśnięć dla pacjentów zaintubowanych i nie zaintubowanych oraz dla dorosłych i dzieci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9D5B5" w14:textId="07DCCC0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85B0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10D8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E83A6" w14:textId="31F094B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D4228" w14:textId="5585AE0F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Dostępne poziomy energii zewnętrznej – min. 20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FFE3FA" w14:textId="04734B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9D9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48BF161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392F2" w14:textId="46AAD29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294DD2" w14:textId="2DBCD2E6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Automatyczna regulacja parametrów defibrylacji z uwzględnieniem impedancji ciała pacjenta z min. jednorazowych elektrod przyklejanych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B2717" w14:textId="3FF37EE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760D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3C135E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0F2265" w14:textId="18D02F2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A74778" w14:textId="1EA8F1BA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Defibrylacja przez łyżki defibrylacyjne zewnętrzne, elektrody naklejane, na wyposażeniu nakładki  dziecięce/neonatologiczne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DAB12" w14:textId="524E1F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8C1B6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44720884" w14:textId="77777777" w:rsidTr="009E65CF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89E1A" w14:textId="0BC6F96D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06176D" w14:textId="322216F4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Łyżki defibrylacyjne z regulacją energii defibrylacji, wyposażone w przycisk umożliwiający drukowanie na żądanie. Mocowanie łyżek defibrylacyjnych bezpośrednio w obudowie urządzenia, spełniające normę PN-EN 1789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D6B1F" w14:textId="60D75A9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326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330B40A" w14:textId="77777777" w:rsidTr="009E65CF">
        <w:trPr>
          <w:trHeight w:val="6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6ACC2" w14:textId="2E1D864D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E5F06" w14:textId="10FADEAE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Pełna obsługa defibrylatora z łyżek defibrylacyjnych zewnętrznych (wybór energii, defibrylacja, wydruk start/stop na żądanie), także przy zainstalowanych nakładkach pediatrycznych/neonatologicznych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04D22" w14:textId="033D687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BF70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2855338" w14:textId="77777777" w:rsidTr="009E65CF">
        <w:trPr>
          <w:trHeight w:val="6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7BE12" w14:textId="0D0FA7A7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39B99" w14:textId="2235A930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Stymulacja przezskórna w trybie sztywnym i na żądanie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4F528" w14:textId="7FA866AF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DB85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7A8DF87" w14:textId="77777777" w:rsidTr="009E65CF">
        <w:trPr>
          <w:trHeight w:val="8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669FA" w14:textId="790C58B7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92AC7" w14:textId="70BD2DC3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Częstość stymulacji min. 40-170 impulsów/minutę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AFA7F" w14:textId="24918AD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AAAF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4BA806C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9423E0" w14:textId="475C6CC5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75E88" w14:textId="57C280E0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Regulacja prądu stymulacji min. 0-170 mA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2696A" w14:textId="5BD7046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D2D17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3926268" w14:textId="77777777" w:rsidTr="009E65CF">
        <w:trPr>
          <w:trHeight w:val="6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D7FEF" w14:textId="1CDEBFD3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1BF59" w14:textId="6AAED151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Odczyt 3 i 12 odprowadzeń EKG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28850" w14:textId="4FA10FCE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191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7CDED0D" w14:textId="77777777" w:rsidTr="009E65CF">
        <w:trPr>
          <w:trHeight w:val="92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5D49C" w14:textId="2E55581E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19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9EB7D" w14:textId="77777777" w:rsidR="009E65CF" w:rsidRPr="009E65CF" w:rsidRDefault="009E65CF" w:rsidP="009E65CF">
            <w:pPr>
              <w:pStyle w:val="Bezodstpw"/>
              <w:rPr>
                <w:rFonts w:asciiTheme="minorHAnsi" w:hAnsiTheme="minorHAnsi" w:cstheme="minorHAnsi"/>
                <w:bCs/>
              </w:rPr>
            </w:pPr>
            <w:r w:rsidRPr="009E65CF">
              <w:rPr>
                <w:rFonts w:asciiTheme="minorHAnsi" w:hAnsiTheme="minorHAnsi" w:cstheme="minorHAnsi"/>
                <w:bCs/>
              </w:rPr>
              <w:t xml:space="preserve">Automatyczna interpretacja i diagnoza </w:t>
            </w:r>
          </w:p>
          <w:p w14:paraId="234A35EF" w14:textId="55BBE4AA" w:rsidR="009E65CF" w:rsidRPr="009E65CF" w:rsidRDefault="009E65CF" w:rsidP="009E65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12-odprowadzeniowego badania EKG uwzględniająca wiek i płeć pacjenta umieszczona na wydruku lub wydruku i ekranie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3D811" w14:textId="244027D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FC4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4123951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C08B4" w14:textId="0C04F0E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6BA55" w14:textId="7C69D6AC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Podczas wykonywania interpretacji i diagnozy 12-odprowadzeniowego badania EKG możliwość podglądu min. jednego odprowadzenia na ekranie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719A9" w14:textId="035D7A33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02683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8201602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7CA212" w14:textId="3BD23A7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28D0B" w14:textId="2608A23E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Alarmy częstości akcji serca z funkcją wyciszenia do 15 minut bez możliwości wyłączenia systemu alarmowego z poziomu użytkownika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9A641" w14:textId="3444E08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BDB7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001E3964" w14:textId="77777777" w:rsidTr="009E65CF">
        <w:trPr>
          <w:trHeight w:val="8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F1EF" w14:textId="0C99BDA8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B2E99" w14:textId="76B54C68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Zakres pomiaru tętna od 25-250 u/min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77614" w14:textId="24412AB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B69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B31318D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EEB1C" w14:textId="01A2D7E8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E83D0" w14:textId="5D477814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Zakres wzmocnienia sygnału EKG min. od 0,5 do 4cm/Mv, min. 7 poziomów wzmocnienia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3991A" w14:textId="19D685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72C8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17A7B61E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18A486" w14:textId="73EF7F64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lastRenderedPageBreak/>
              <w:t>24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C5257" w14:textId="3EC373E5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Prezentacja zapisu EKG – min. 3 kanały na ekranie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9FAD26" w14:textId="6B42011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579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C511D6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77FBB" w14:textId="344DB87B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AC179B" w14:textId="0D8CA142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Ekran kolorowy o przekątnej min. 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253A6" w14:textId="67130E6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FE5F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8A1DFF2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F627F" w14:textId="54A3DF7F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26D5D" w14:textId="7C2DBECE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Wydruk EKG na papierze o szerokości min. 80 mm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CA70B5" w14:textId="01FDE17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2CD7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98752AF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71EBF" w14:textId="042C28F8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734B98" w14:textId="3F8AC8D9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Pamięć wewnętrzna wszystkich rejestrowanych danych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27E79F" w14:textId="4A47FBF2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DC41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492841C" w14:textId="77777777" w:rsidTr="009E65CF">
        <w:trPr>
          <w:trHeight w:val="5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FABC7" w14:textId="19EB531A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DBF97" w14:textId="0483BE5F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Bezpieczna, szyfrowana transmisja wybranych lub wszystkich danych przez wbudowany lub zewnętrzny modem GSM do min. czterech pracowni kardiologii na terenie woj. Kujawsko-Pomorskiego. Transmisja musi działać na dzień składania oferty. Zamawiający zastrzega sobie możliwość weryfikacji ww. informacji.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BFCF0" w14:textId="4D2AFE3B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7167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55E123E" w14:textId="77777777" w:rsidTr="009E65CF">
        <w:trPr>
          <w:trHeight w:val="49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6F8B1" w14:textId="6E41FF52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29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F6B8E" w14:textId="7F2FF97D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Moduł ciśnienia nieinwazyjnego NIBP z mankietem wielorazowym dla dorosłych 1 szt.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8DE47B" w14:textId="6E8327D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2F781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963C4F9" w14:textId="77777777" w:rsidTr="009E65CF">
        <w:trPr>
          <w:trHeight w:val="5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E8A19" w14:textId="3DC2FB40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30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4B60C" w14:textId="65B3FBC0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Moduł saturacji SpO2 z klipsem dla dorosłych 1 szt.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38E9CF" w14:textId="44CDE29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EA95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EDC1D0C" w14:textId="77777777" w:rsidTr="009E65CF">
        <w:trPr>
          <w:trHeight w:val="3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887826" w14:textId="7A38C87E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31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60EAA" w14:textId="660AAD3D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Moduł SpMET, SpCO z klipsem dla dorosłych 1 szt.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1D66D3" w14:textId="42A4E2B0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FE890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52C0F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33C16" w14:textId="4D07FAF2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32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4F2F5" w14:textId="77E4E2D0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Moduł kapnometrii z wyświetlaniem krzywej kapnograficznej na ekranie urządzenia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59681D" w14:textId="22DE4E3C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BE27A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7C69A746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2C72B8" w14:textId="296FA472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33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9EB83" w14:textId="1E15ECAC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Zagwarantowanie dostępności serwisu, oprogramowania i części zamiennych przez co najmniej 8 lat od daty dostawy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CE55F" w14:textId="4A253AE8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82CC0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323BA779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9C1C1" w14:textId="333E138D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34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AD026" w14:textId="0493D5CF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Instrukcja obsługi w języku polskim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1FFCC6" w14:textId="367E26CA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10FE5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5995E27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010A0" w14:textId="3C0BECE7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35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6A8A7E" w14:textId="2300D193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Paszport techniczny, karta gwarancyjna i deklaracja zgodności z aktualną normą 1789 przy dostawie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FB860" w14:textId="7174B77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101FC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1A1935C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21782" w14:textId="0C517AAC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36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C7AA4" w14:textId="497282F1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Uruchomienie i szkolenie z obsługi urządzenia dla personelu medycznego w cenie oferty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79CA0E" w14:textId="491634E9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96B2D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2EFB3FAB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D1A8A2" w14:textId="067A3610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37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F28EB" w14:textId="31F6DD28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 xml:space="preserve">Gwarancja </w:t>
            </w:r>
            <w:r w:rsidR="006D14A3">
              <w:rPr>
                <w:rFonts w:asciiTheme="minorHAnsi" w:hAnsiTheme="minorHAnsi" w:cstheme="minorHAnsi"/>
                <w:bCs/>
                <w:sz w:val="20"/>
              </w:rPr>
              <w:t xml:space="preserve">min. </w:t>
            </w:r>
            <w:r w:rsidRPr="009E65CF">
              <w:rPr>
                <w:rFonts w:asciiTheme="minorHAnsi" w:hAnsiTheme="minorHAnsi" w:cstheme="minorHAnsi"/>
                <w:bCs/>
                <w:sz w:val="20"/>
              </w:rPr>
              <w:t>36 miesięcy obejmująca przeglądy okresowe w okresie wskazanym przez producenta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17F96" w14:textId="1AA10C16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86A84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9E65CF" w:rsidRPr="00AA679B" w14:paraId="677237CD" w14:textId="77777777" w:rsidTr="009E65CF">
        <w:trPr>
          <w:trHeight w:val="3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ECF06" w14:textId="4516FAD5" w:rsidR="009E65CF" w:rsidRPr="009E65CF" w:rsidRDefault="006D14A3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38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5900BC" w14:textId="13EB6730" w:rsidR="009E65CF" w:rsidRPr="009E65CF" w:rsidRDefault="009E65CF" w:rsidP="009E65CF">
            <w:pPr>
              <w:snapToGrid w:val="0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Rok produkcji min. 2024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DE0D3" w14:textId="48E26245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9E65CF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6BECB" w14:textId="77777777" w:rsidR="009E65CF" w:rsidRPr="009E65CF" w:rsidRDefault="009E65CF" w:rsidP="009E65CF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14:paraId="34C58FD8" w14:textId="77777777" w:rsidR="00B1633E" w:rsidRPr="0047655B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4D8C1E48" w14:textId="0A6487AB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A5D00" w14:textId="77777777" w:rsidR="005D429E" w:rsidRDefault="005D429E">
      <w:r>
        <w:separator/>
      </w:r>
    </w:p>
  </w:endnote>
  <w:endnote w:type="continuationSeparator" w:id="0">
    <w:p w14:paraId="5F5ACBFB" w14:textId="77777777" w:rsidR="005D429E" w:rsidRDefault="005D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37F5B" w14:textId="77777777" w:rsidR="005D429E" w:rsidRDefault="005D429E">
      <w:r>
        <w:separator/>
      </w:r>
    </w:p>
  </w:footnote>
  <w:footnote w:type="continuationSeparator" w:id="0">
    <w:p w14:paraId="17D132B3" w14:textId="77777777" w:rsidR="005D429E" w:rsidRDefault="005D4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A69D1" w14:textId="79C3F0F5" w:rsidR="00CD28D0" w:rsidRDefault="00AD1114" w:rsidP="00130FF2">
    <w:pPr>
      <w:jc w:val="center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5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4"/>
  </w:num>
  <w:num w:numId="2" w16cid:durableId="73184934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0"/>
  </w:num>
  <w:num w:numId="29" w16cid:durableId="335111756">
    <w:abstractNumId w:val="15"/>
  </w:num>
  <w:num w:numId="30" w16cid:durableId="1777405409">
    <w:abstractNumId w:val="8"/>
  </w:num>
  <w:num w:numId="31" w16cid:durableId="1066992804">
    <w:abstractNumId w:val="4"/>
  </w:num>
  <w:num w:numId="32" w16cid:durableId="623272270">
    <w:abstractNumId w:val="11"/>
  </w:num>
  <w:num w:numId="33" w16cid:durableId="862399377">
    <w:abstractNumId w:val="7"/>
  </w:num>
  <w:num w:numId="34" w16cid:durableId="1791826443">
    <w:abstractNumId w:val="9"/>
  </w:num>
  <w:num w:numId="35" w16cid:durableId="23529767">
    <w:abstractNumId w:val="1"/>
  </w:num>
  <w:num w:numId="36" w16cid:durableId="1121268849">
    <w:abstractNumId w:val="13"/>
  </w:num>
  <w:num w:numId="37" w16cid:durableId="278152190">
    <w:abstractNumId w:val="3"/>
  </w:num>
  <w:num w:numId="38" w16cid:durableId="703529460">
    <w:abstractNumId w:val="12"/>
  </w:num>
  <w:num w:numId="39" w16cid:durableId="538247476">
    <w:abstractNumId w:val="6"/>
  </w:num>
  <w:num w:numId="40" w16cid:durableId="3252557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65960"/>
    <w:rsid w:val="00073D58"/>
    <w:rsid w:val="00085521"/>
    <w:rsid w:val="00092017"/>
    <w:rsid w:val="00094859"/>
    <w:rsid w:val="000A0C65"/>
    <w:rsid w:val="000A2086"/>
    <w:rsid w:val="000A51F4"/>
    <w:rsid w:val="000A7863"/>
    <w:rsid w:val="000B6CEE"/>
    <w:rsid w:val="000D2CBE"/>
    <w:rsid w:val="000D6C69"/>
    <w:rsid w:val="000F03CA"/>
    <w:rsid w:val="000F3D25"/>
    <w:rsid w:val="000F466E"/>
    <w:rsid w:val="000F704E"/>
    <w:rsid w:val="001011B4"/>
    <w:rsid w:val="001012DF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50564"/>
    <w:rsid w:val="00163339"/>
    <w:rsid w:val="00165599"/>
    <w:rsid w:val="00171AF7"/>
    <w:rsid w:val="00175A2E"/>
    <w:rsid w:val="0018612E"/>
    <w:rsid w:val="00186BD3"/>
    <w:rsid w:val="00194967"/>
    <w:rsid w:val="001A0B93"/>
    <w:rsid w:val="001A2E02"/>
    <w:rsid w:val="001A5A6D"/>
    <w:rsid w:val="001B36C7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40B9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17C46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7655B"/>
    <w:rsid w:val="004A46D2"/>
    <w:rsid w:val="004A4BB9"/>
    <w:rsid w:val="004B7ECE"/>
    <w:rsid w:val="004C1860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429E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4F37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14A3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B5E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65CF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3CC2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82773"/>
    <w:rsid w:val="00C91341"/>
    <w:rsid w:val="00C91E91"/>
    <w:rsid w:val="00C9220E"/>
    <w:rsid w:val="00C9253F"/>
    <w:rsid w:val="00C93493"/>
    <w:rsid w:val="00CB448A"/>
    <w:rsid w:val="00CB6FE9"/>
    <w:rsid w:val="00CC2CDF"/>
    <w:rsid w:val="00CD231D"/>
    <w:rsid w:val="00CD28D0"/>
    <w:rsid w:val="00CD7900"/>
    <w:rsid w:val="00CE5C9C"/>
    <w:rsid w:val="00CF34CB"/>
    <w:rsid w:val="00CF647B"/>
    <w:rsid w:val="00D03C61"/>
    <w:rsid w:val="00D061C5"/>
    <w:rsid w:val="00D07ABC"/>
    <w:rsid w:val="00D2127C"/>
    <w:rsid w:val="00D34226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32FE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14CFA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9E65CF"/>
    <w:rPr>
      <w:rFonts w:ascii="Calibri" w:eastAsia="Calibri" w:hAnsi="Calibri" w:cs="Arial"/>
      <w14:ligatures w14:val="standardContextua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locked/>
    <w:rsid w:val="009E65C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administ</dc:creator>
  <cp:keywords>C_Unrestricted</cp:keywords>
  <cp:lastModifiedBy>Paulina administ</cp:lastModifiedBy>
  <cp:revision>6</cp:revision>
  <dcterms:created xsi:type="dcterms:W3CDTF">2024-10-21T10:19:00Z</dcterms:created>
  <dcterms:modified xsi:type="dcterms:W3CDTF">2024-10-22T14:19:00Z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